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7163A">
        <w:rPr>
          <w:sz w:val="28"/>
          <w:szCs w:val="28"/>
        </w:rPr>
        <w:t>№ 29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27163A">
        <w:rPr>
          <w:sz w:val="36"/>
          <w:szCs w:val="36"/>
        </w:rPr>
        <w:t xml:space="preserve">                06 ноября</w:t>
      </w:r>
      <w:r w:rsidR="00260AA7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FF12C7" w:rsidRDefault="00451ACD" w:rsidP="00FF12C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FF12C7">
        <w:rPr>
          <w:sz w:val="28"/>
          <w:szCs w:val="28"/>
        </w:rPr>
        <w:t xml:space="preserve">В </w:t>
      </w:r>
      <w:proofErr w:type="spellStart"/>
      <w:r w:rsidR="00FF12C7">
        <w:rPr>
          <w:sz w:val="28"/>
          <w:szCs w:val="28"/>
        </w:rPr>
        <w:t>Колыванском</w:t>
      </w:r>
      <w:proofErr w:type="spellEnd"/>
      <w:r w:rsidR="00FF12C7">
        <w:rPr>
          <w:sz w:val="28"/>
          <w:szCs w:val="28"/>
        </w:rPr>
        <w:t xml:space="preserve"> районе по результатам прокурорской пр</w:t>
      </w:r>
      <w:r w:rsidR="00FF12C7">
        <w:rPr>
          <w:sz w:val="28"/>
          <w:szCs w:val="28"/>
        </w:rPr>
        <w:t>о</w:t>
      </w:r>
      <w:r w:rsidR="00FF12C7">
        <w:rPr>
          <w:sz w:val="28"/>
          <w:szCs w:val="28"/>
        </w:rPr>
        <w:t>верки выявлены нарушения земельного законодательства и возбуждено уг</w:t>
      </w:r>
      <w:r w:rsidR="00FF12C7">
        <w:rPr>
          <w:sz w:val="28"/>
          <w:szCs w:val="28"/>
        </w:rPr>
        <w:t>о</w:t>
      </w:r>
      <w:r w:rsidR="00FF12C7">
        <w:rPr>
          <w:sz w:val="28"/>
          <w:szCs w:val="28"/>
        </w:rPr>
        <w:t>ловное дело</w:t>
      </w:r>
    </w:p>
    <w:p w:rsidR="00FF12C7" w:rsidRDefault="00FF12C7" w:rsidP="00FF12C7">
      <w:pPr>
        <w:contextualSpacing/>
        <w:jc w:val="center"/>
        <w:rPr>
          <w:sz w:val="28"/>
          <w:szCs w:val="28"/>
        </w:rPr>
      </w:pPr>
    </w:p>
    <w:p w:rsidR="00FF12C7" w:rsidRDefault="00FF12C7" w:rsidP="00FF12C7">
      <w:pPr>
        <w:contextualSpacing/>
        <w:rPr>
          <w:sz w:val="28"/>
          <w:szCs w:val="28"/>
        </w:rPr>
      </w:pPr>
      <w:r>
        <w:rPr>
          <w:sz w:val="28"/>
          <w:szCs w:val="28"/>
        </w:rPr>
        <w:t>31.10.2019                                                                                           р.п. Колывань</w:t>
      </w:r>
    </w:p>
    <w:p w:rsidR="00FF12C7" w:rsidRDefault="00FF12C7" w:rsidP="00FF12C7">
      <w:pPr>
        <w:rPr>
          <w:sz w:val="28"/>
          <w:szCs w:val="28"/>
        </w:rPr>
      </w:pP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в августе – октябре 2019 года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ведена проверка соблюдения требований земельного законодательства и вскрыты многочисленные нарушения закона в данной сфере.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в ноябре 2015 года глава р.п. Колывань Владимир </w:t>
      </w:r>
      <w:proofErr w:type="spellStart"/>
      <w:r>
        <w:rPr>
          <w:sz w:val="28"/>
          <w:szCs w:val="28"/>
        </w:rPr>
        <w:t>Тайлаков</w:t>
      </w:r>
      <w:proofErr w:type="spellEnd"/>
      <w:r>
        <w:rPr>
          <w:sz w:val="28"/>
          <w:szCs w:val="28"/>
        </w:rPr>
        <w:t>, нарушая действовавшие на тот момент нормы закона, без проведения конкурсных процедур передал одному из дачных товар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ществ земельный участок площадью более 30 га, расположенный в прибре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ной зоне р. Обь, в длительную аренду на 49 лет. Впоследствии, </w:t>
      </w:r>
      <w:proofErr w:type="spellStart"/>
      <w:r>
        <w:rPr>
          <w:sz w:val="28"/>
          <w:szCs w:val="28"/>
        </w:rPr>
        <w:t>Тайлаков</w:t>
      </w:r>
      <w:proofErr w:type="spellEnd"/>
      <w:r>
        <w:rPr>
          <w:sz w:val="28"/>
          <w:szCs w:val="28"/>
        </w:rPr>
        <w:t xml:space="preserve"> В.Н. в марте 2016 года часть данного земельного участка площадью более 14 га передал указанному дачному товариществу в собственность бесплатно. Кадастровая стоимость незаконно отчужденных земельных участков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более чем в 61 млн. руб.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Материалы проверки направлены прокуратурой района в следственный орган в порядке п. 2 ч. 2 ст. 37 УПК РФ для решения вопроса об уголовном преследовании </w:t>
      </w:r>
      <w:proofErr w:type="spellStart"/>
      <w:r>
        <w:rPr>
          <w:sz w:val="28"/>
          <w:szCs w:val="28"/>
        </w:rPr>
        <w:t>Тайлакова</w:t>
      </w:r>
      <w:proofErr w:type="spellEnd"/>
      <w:r>
        <w:rPr>
          <w:sz w:val="28"/>
          <w:szCs w:val="28"/>
        </w:rPr>
        <w:t xml:space="preserve"> В.Н. По результатам рассмотрения материалов прокурорской проверки 31.10.2019 следователь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МСО СУ СК России по Новосибирской области возбудила уголовное дело в отношении </w:t>
      </w:r>
      <w:proofErr w:type="spellStart"/>
      <w:r>
        <w:rPr>
          <w:sz w:val="28"/>
          <w:szCs w:val="28"/>
        </w:rPr>
        <w:t>Тайлакова</w:t>
      </w:r>
      <w:proofErr w:type="spellEnd"/>
      <w:r>
        <w:rPr>
          <w:sz w:val="28"/>
          <w:szCs w:val="28"/>
        </w:rPr>
        <w:t xml:space="preserve"> В.Н. по ч. 2 ст. 286 УК РФ.</w:t>
      </w:r>
      <w:proofErr w:type="gramEnd"/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незаконно отчужденных земельных участков Арбитра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ным судом Новосибирской области применены обеспечительные меры в виде запрета регистрационных действий.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Тайлаков</w:t>
      </w:r>
      <w:proofErr w:type="spellEnd"/>
      <w:r>
        <w:rPr>
          <w:sz w:val="28"/>
          <w:szCs w:val="28"/>
        </w:rPr>
        <w:t xml:space="preserve"> В.Н. подозревается в превышении должностных полномочий, совершенном главой органа местного самоуправления, что является тяжким преступлением. Санкция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286 УК РФ предусматривает уголовное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казание в виде лишения свободы на срок до 7 лет. 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Тайлаков</w:t>
      </w:r>
      <w:proofErr w:type="spellEnd"/>
      <w:r>
        <w:rPr>
          <w:sz w:val="28"/>
          <w:szCs w:val="28"/>
        </w:rPr>
        <w:t xml:space="preserve"> В.Н. в ноябре 2016 года сложил свои полномочия, в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щее время работает в должности директора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филиал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СибТЭК</w:t>
      </w:r>
      <w:proofErr w:type="spellEnd"/>
      <w:r>
        <w:rPr>
          <w:sz w:val="28"/>
          <w:szCs w:val="28"/>
        </w:rPr>
        <w:t>».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Ранее, приговором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районного суда от 25.12.2017                 </w:t>
      </w:r>
      <w:proofErr w:type="spellStart"/>
      <w:r>
        <w:rPr>
          <w:sz w:val="28"/>
          <w:szCs w:val="28"/>
        </w:rPr>
        <w:t>Тайлаков</w:t>
      </w:r>
      <w:proofErr w:type="spellEnd"/>
      <w:r>
        <w:rPr>
          <w:sz w:val="28"/>
          <w:szCs w:val="28"/>
        </w:rPr>
        <w:t xml:space="preserve"> В.Н. был признан виновным в  превышении полномочий при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воении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амках реализации </w:t>
      </w:r>
      <w:r w:rsidRPr="00C56847">
        <w:rPr>
          <w:sz w:val="28"/>
          <w:szCs w:val="28"/>
        </w:rPr>
        <w:t>целевой программы «Разв</w:t>
      </w:r>
      <w:r w:rsidRPr="00C56847">
        <w:rPr>
          <w:sz w:val="28"/>
          <w:szCs w:val="28"/>
        </w:rPr>
        <w:t>и</w:t>
      </w:r>
      <w:r w:rsidRPr="00C56847">
        <w:rPr>
          <w:sz w:val="28"/>
          <w:szCs w:val="28"/>
        </w:rPr>
        <w:t>тие автомобильных дорог регионального, межмуниципального и местного значения в Новосибирской области в 2012-2014 годах»</w:t>
      </w:r>
      <w:r>
        <w:rPr>
          <w:sz w:val="28"/>
          <w:szCs w:val="28"/>
        </w:rPr>
        <w:t xml:space="preserve">. 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Судом </w:t>
      </w:r>
      <w:proofErr w:type="spellStart"/>
      <w:r>
        <w:rPr>
          <w:sz w:val="28"/>
          <w:szCs w:val="28"/>
        </w:rPr>
        <w:t>Тайлакову</w:t>
      </w:r>
      <w:proofErr w:type="spellEnd"/>
      <w:r>
        <w:rPr>
          <w:sz w:val="28"/>
          <w:szCs w:val="28"/>
        </w:rPr>
        <w:t xml:space="preserve"> В.Н. назначены основное наказание в виде 4 лет 1 месяца лишения свободы, на основании ст. 73 УК РФ наказание назначено условно с испытательным сроком 3 года, а также дополнительное наказание в виде лишения права занимать должности, связанные с выполнением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низационно распорядительных и административно хозяйственных функций в органах государственной власти и органах местного самоуправления.  </w:t>
      </w:r>
      <w:proofErr w:type="gramEnd"/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иску прокуратуры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в 2019 году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ским областным судом с </w:t>
      </w:r>
      <w:proofErr w:type="spellStart"/>
      <w:r>
        <w:rPr>
          <w:sz w:val="28"/>
          <w:szCs w:val="28"/>
        </w:rPr>
        <w:t>Тайлакова</w:t>
      </w:r>
      <w:proofErr w:type="spellEnd"/>
      <w:r>
        <w:rPr>
          <w:sz w:val="28"/>
          <w:szCs w:val="28"/>
        </w:rPr>
        <w:t xml:space="preserve"> В.Н. взыскан причиненный ущерб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ме  958 т.р. Ущерб возмещен </w:t>
      </w:r>
      <w:proofErr w:type="spellStart"/>
      <w:r>
        <w:rPr>
          <w:sz w:val="28"/>
          <w:szCs w:val="28"/>
        </w:rPr>
        <w:t>Тайлаковым</w:t>
      </w:r>
      <w:proofErr w:type="spellEnd"/>
      <w:r>
        <w:rPr>
          <w:sz w:val="28"/>
          <w:szCs w:val="28"/>
        </w:rPr>
        <w:t xml:space="preserve"> В.Н. в полном объеме, денежные средства возвращены в местный бюджет.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прокуратурой районы выявлены и иные нарушения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законодательства, допущенные прежними руководителями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нистраций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и р.п. Колывань,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распоряжен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земельными участками, незаконным бездействием при взыскании арен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платежей за землю и осуществлении муниципального земельного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троля.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главе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и Главе р.п. Колывань внесены представления об устранении нарушений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законодательства. Должными лицами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приняты меры устранению нарушений закона, взысканию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 изъятию незаконно предоставленных земельных участков. </w:t>
      </w:r>
    </w:p>
    <w:p w:rsidR="00FF12C7" w:rsidRDefault="00FF12C7" w:rsidP="00FF12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актов прокурорского реагирования и рассл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дование по уголовному делу в отношении </w:t>
      </w:r>
      <w:proofErr w:type="spellStart"/>
      <w:r>
        <w:rPr>
          <w:sz w:val="28"/>
          <w:szCs w:val="28"/>
        </w:rPr>
        <w:t>Тайлакова</w:t>
      </w:r>
      <w:proofErr w:type="spellEnd"/>
      <w:r>
        <w:rPr>
          <w:sz w:val="28"/>
          <w:szCs w:val="28"/>
        </w:rPr>
        <w:t xml:space="preserve"> В.Н. взяты прокурат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рой района на контроль.</w:t>
      </w:r>
    </w:p>
    <w:p w:rsidR="00FF12C7" w:rsidRDefault="00FF12C7" w:rsidP="00FF12C7">
      <w:pPr>
        <w:rPr>
          <w:sz w:val="28"/>
          <w:szCs w:val="28"/>
        </w:rPr>
      </w:pPr>
    </w:p>
    <w:p w:rsidR="00FF12C7" w:rsidRDefault="00FF12C7" w:rsidP="00FF12C7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FF12C7" w:rsidRDefault="00FF12C7" w:rsidP="00FF12C7">
      <w:pPr>
        <w:spacing w:line="240" w:lineRule="exac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А.А. Агафонов</w:t>
      </w:r>
    </w:p>
    <w:p w:rsidR="00FF12C7" w:rsidRDefault="00FF12C7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Default="0008248A" w:rsidP="00FF12C7">
      <w:pPr>
        <w:rPr>
          <w:sz w:val="28"/>
          <w:szCs w:val="28"/>
        </w:rPr>
      </w:pPr>
    </w:p>
    <w:p w:rsidR="0008248A" w:rsidRPr="00A3057C" w:rsidRDefault="0008248A" w:rsidP="00FF12C7">
      <w:pPr>
        <w:rPr>
          <w:sz w:val="28"/>
          <w:szCs w:val="28"/>
        </w:rPr>
      </w:pPr>
    </w:p>
    <w:p w:rsidR="0008248A" w:rsidRPr="00080B56" w:rsidRDefault="0008248A" w:rsidP="0008248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Прокуратурой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 утверждено обвинительное закл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чение по</w:t>
      </w:r>
      <w:r w:rsidRPr="00080B56">
        <w:rPr>
          <w:b/>
          <w:sz w:val="28"/>
          <w:szCs w:val="28"/>
        </w:rPr>
        <w:t xml:space="preserve"> уголовн</w:t>
      </w:r>
      <w:r>
        <w:rPr>
          <w:b/>
          <w:sz w:val="28"/>
          <w:szCs w:val="28"/>
        </w:rPr>
        <w:t>ому</w:t>
      </w:r>
      <w:r w:rsidRPr="00080B56">
        <w:rPr>
          <w:b/>
          <w:sz w:val="28"/>
          <w:szCs w:val="28"/>
        </w:rPr>
        <w:t xml:space="preserve"> дел</w:t>
      </w:r>
      <w:r>
        <w:rPr>
          <w:b/>
          <w:sz w:val="28"/>
          <w:szCs w:val="28"/>
        </w:rPr>
        <w:t xml:space="preserve">у </w:t>
      </w:r>
      <w:r w:rsidRPr="00080B56">
        <w:rPr>
          <w:b/>
          <w:sz w:val="28"/>
          <w:szCs w:val="28"/>
        </w:rPr>
        <w:t>в отношении депутата</w:t>
      </w:r>
    </w:p>
    <w:p w:rsidR="0008248A" w:rsidRDefault="0008248A" w:rsidP="0008248A">
      <w:pPr>
        <w:contextualSpacing/>
        <w:jc w:val="both"/>
        <w:rPr>
          <w:sz w:val="28"/>
          <w:szCs w:val="28"/>
        </w:rPr>
      </w:pPr>
    </w:p>
    <w:p w:rsidR="0008248A" w:rsidRDefault="0008248A" w:rsidP="000824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                                                                           05 ноября 2019 года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Колыванском</w:t>
      </w:r>
      <w:proofErr w:type="spellEnd"/>
      <w:r>
        <w:rPr>
          <w:sz w:val="28"/>
          <w:szCs w:val="28"/>
        </w:rPr>
        <w:t xml:space="preserve"> районе закончено предварительное расследование по уголовному делу о покушении на хищение бюджетных средств.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Поводом для возбуждения данного уголовного дела послужили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 проверки законодательства о контрактной системе, проведенной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куратурой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в администрации р.п. Колывань в июне 2019 года. Материалы прокурорской проверки направлены в следственный орган для решения вопроса об уголовном преследовании. По результатам изучения материалов проверки руководителем СУ СК России по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возбуждено уголовное дело.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расследования установлено, что 2017 году </w:t>
      </w:r>
      <w:r w:rsidRPr="00E45E0C">
        <w:rPr>
          <w:sz w:val="28"/>
          <w:szCs w:val="28"/>
        </w:rPr>
        <w:t xml:space="preserve">в рамках реализации подпрограммы «Комфортная городская среда» государственной программы Новосибирской области «Жилищно-коммунальное хозяйство Новосибирской области в 2015-2020 годах», администрацией р.п. Колывань </w:t>
      </w:r>
      <w:proofErr w:type="spellStart"/>
      <w:r w:rsidRPr="00E45E0C">
        <w:rPr>
          <w:sz w:val="28"/>
          <w:szCs w:val="28"/>
        </w:rPr>
        <w:t>Колыванского</w:t>
      </w:r>
      <w:proofErr w:type="spellEnd"/>
      <w:r w:rsidRPr="00E45E0C">
        <w:rPr>
          <w:sz w:val="28"/>
          <w:szCs w:val="28"/>
        </w:rPr>
        <w:t xml:space="preserve"> района Новосибирской област</w:t>
      </w:r>
      <w:proofErr w:type="gramStart"/>
      <w:r w:rsidRPr="00E45E0C">
        <w:rPr>
          <w:sz w:val="28"/>
          <w:szCs w:val="28"/>
        </w:rPr>
        <w:t>и и ООО</w:t>
      </w:r>
      <w:proofErr w:type="gramEnd"/>
      <w:r w:rsidRPr="00E45E0C">
        <w:rPr>
          <w:sz w:val="28"/>
          <w:szCs w:val="28"/>
        </w:rPr>
        <w:t xml:space="preserve"> СК «Строитель» заключен муниц</w:t>
      </w:r>
      <w:r w:rsidRPr="00E45E0C">
        <w:rPr>
          <w:sz w:val="28"/>
          <w:szCs w:val="28"/>
        </w:rPr>
        <w:t>и</w:t>
      </w:r>
      <w:r w:rsidRPr="00E45E0C">
        <w:rPr>
          <w:sz w:val="28"/>
          <w:szCs w:val="28"/>
        </w:rPr>
        <w:t>пальный контракт</w:t>
      </w:r>
      <w:r>
        <w:rPr>
          <w:sz w:val="28"/>
          <w:szCs w:val="28"/>
        </w:rPr>
        <w:t xml:space="preserve"> на</w:t>
      </w:r>
      <w:r w:rsidRPr="00E45E0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работ</w:t>
      </w:r>
      <w:r w:rsidRPr="00E45E0C">
        <w:rPr>
          <w:sz w:val="28"/>
          <w:szCs w:val="28"/>
        </w:rPr>
        <w:t xml:space="preserve"> по благоустройству площадки перед ДК «Юность</w:t>
      </w:r>
      <w:r w:rsidRPr="00672FA5">
        <w:rPr>
          <w:sz w:val="28"/>
          <w:szCs w:val="28"/>
        </w:rPr>
        <w:t xml:space="preserve">» и зданием </w:t>
      </w:r>
      <w:proofErr w:type="spellStart"/>
      <w:r w:rsidRPr="00672FA5">
        <w:rPr>
          <w:sz w:val="28"/>
          <w:szCs w:val="28"/>
        </w:rPr>
        <w:t>ЗАГСа</w:t>
      </w:r>
      <w:proofErr w:type="spellEnd"/>
      <w:r w:rsidRPr="00672FA5">
        <w:rPr>
          <w:sz w:val="28"/>
          <w:szCs w:val="28"/>
        </w:rPr>
        <w:t xml:space="preserve">, ул. Московской в р.п. Колывань </w:t>
      </w:r>
      <w:proofErr w:type="spellStart"/>
      <w:r w:rsidRPr="00672FA5">
        <w:rPr>
          <w:sz w:val="28"/>
          <w:szCs w:val="28"/>
        </w:rPr>
        <w:t>Колыва</w:t>
      </w:r>
      <w:r w:rsidRPr="00672FA5">
        <w:rPr>
          <w:sz w:val="28"/>
          <w:szCs w:val="28"/>
        </w:rPr>
        <w:t>н</w:t>
      </w:r>
      <w:r w:rsidRPr="00672FA5">
        <w:rPr>
          <w:sz w:val="28"/>
          <w:szCs w:val="28"/>
        </w:rPr>
        <w:t>ского</w:t>
      </w:r>
      <w:proofErr w:type="spellEnd"/>
      <w:r w:rsidRPr="00672FA5">
        <w:rPr>
          <w:sz w:val="28"/>
          <w:szCs w:val="28"/>
        </w:rPr>
        <w:t xml:space="preserve"> района Новосибирской области. Сумма контракта с учетом дополн</w:t>
      </w:r>
      <w:r w:rsidRPr="00672FA5">
        <w:rPr>
          <w:sz w:val="28"/>
          <w:szCs w:val="28"/>
        </w:rPr>
        <w:t>и</w:t>
      </w:r>
      <w:r w:rsidRPr="00672FA5">
        <w:rPr>
          <w:sz w:val="28"/>
          <w:szCs w:val="28"/>
        </w:rPr>
        <w:t>тельного соглашения от 27.02.2018 составила 7 514 635,3 рублей</w:t>
      </w:r>
      <w:r>
        <w:rPr>
          <w:sz w:val="28"/>
          <w:szCs w:val="28"/>
        </w:rPr>
        <w:t>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строительный контроль за выполнением данных работ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было осуществлять ООО «Алмаз-Профи» в рамках отдельного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контракта с администрацией р.п. Колывань. В соответствии с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данного контракта, цена услуг строительного контроля составила более 94 тыс. рублей.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строительных работ организацией-подрядчиком ООО «СК Строитель» не была выполнена существенная часть работ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менены более дешевые материалы при строительстве, однако оплату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 подрядчиком в полном объеме. Ущерб от данных действий подрядчика составил более 1 380 т.р. Эти факты также были вскрыты прокуратурой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лыванского</w:t>
      </w:r>
      <w:proofErr w:type="spellEnd"/>
      <w:r>
        <w:rPr>
          <w:sz w:val="28"/>
          <w:szCs w:val="28"/>
        </w:rPr>
        <w:t xml:space="preserve"> района ранее в 2018 году. Директор организации – подрядчика ООО «СК Строитель» </w:t>
      </w:r>
      <w:proofErr w:type="spellStart"/>
      <w:r>
        <w:rPr>
          <w:sz w:val="28"/>
          <w:szCs w:val="28"/>
        </w:rPr>
        <w:t>Мехдиев</w:t>
      </w:r>
      <w:proofErr w:type="spellEnd"/>
      <w:r>
        <w:rPr>
          <w:sz w:val="28"/>
          <w:szCs w:val="28"/>
        </w:rPr>
        <w:t xml:space="preserve"> И.Г.о. осужден 11.04.2019 </w:t>
      </w:r>
      <w:proofErr w:type="spellStart"/>
      <w:r>
        <w:rPr>
          <w:sz w:val="28"/>
          <w:szCs w:val="28"/>
        </w:rPr>
        <w:t>Колыванским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онным судом за совершение преступления,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4 ст. 159 УК РФ и приговорен к лишению свободы. 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проверки, проведенной прокуратурой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в июне 2019 года установлено, что фактически строительный контроль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строительных работ не осуществлялся, а документы, свидетельствующие о якобы надлежащем осуществлении строительного контроля были изгото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лены представителем ООО «Алмаз-Профи»  - Валерием </w:t>
      </w:r>
      <w:proofErr w:type="spellStart"/>
      <w:r>
        <w:rPr>
          <w:sz w:val="28"/>
          <w:szCs w:val="28"/>
        </w:rPr>
        <w:t>Фоминцевым</w:t>
      </w:r>
      <w:proofErr w:type="spellEnd"/>
      <w:r>
        <w:rPr>
          <w:sz w:val="28"/>
          <w:szCs w:val="28"/>
        </w:rPr>
        <w:t xml:space="preserve"> 1962 г.р. в декабре 2017 года после окончания строительных работ.</w:t>
      </w:r>
      <w:r w:rsidRPr="00DA38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Фоминцев</w:t>
      </w:r>
      <w:proofErr w:type="spellEnd"/>
      <w:r>
        <w:rPr>
          <w:sz w:val="28"/>
          <w:szCs w:val="28"/>
        </w:rPr>
        <w:t xml:space="preserve"> В.Г. с сентября 2015 года является депутатом Совета депутатов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сельсовета Ордынского района Новосибирской области и систематически оказывал услуги по осуществлению строительного контроля.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получения денежных средств за якобы оказанные услуги строительного контроля, </w:t>
      </w:r>
      <w:proofErr w:type="spellStart"/>
      <w:r>
        <w:rPr>
          <w:sz w:val="28"/>
          <w:szCs w:val="28"/>
        </w:rPr>
        <w:t>Фоминцев</w:t>
      </w:r>
      <w:proofErr w:type="spellEnd"/>
      <w:r>
        <w:rPr>
          <w:sz w:val="28"/>
          <w:szCs w:val="28"/>
        </w:rPr>
        <w:t xml:space="preserve"> В.Г. предоставил в администрацию р.п. Колывань документы – отчет о проведении строительного надзора и акты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видетельствования скрытых работ, содержащие ложные сведения о якобы оказанных услугах строительного контроля и удостоверяющие объем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выполненных строительных работ.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получить из бюджета денежные средства в сумме 94 т.р.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минцев</w:t>
      </w:r>
      <w:proofErr w:type="spellEnd"/>
      <w:r>
        <w:rPr>
          <w:sz w:val="28"/>
          <w:szCs w:val="28"/>
        </w:rPr>
        <w:t xml:space="preserve"> В.Г. не смог по независящим от него обстоятельствам, поскольку указанные документы в 2018 году были изъяты следственными органами при производстве расследования по ранее возбужденному уголовному делу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«СК Строитель» </w:t>
      </w:r>
      <w:proofErr w:type="spellStart"/>
      <w:r>
        <w:rPr>
          <w:sz w:val="28"/>
          <w:szCs w:val="28"/>
        </w:rPr>
        <w:t>Мехдиева</w:t>
      </w:r>
      <w:proofErr w:type="spellEnd"/>
      <w:r>
        <w:rPr>
          <w:sz w:val="28"/>
          <w:szCs w:val="28"/>
        </w:rPr>
        <w:t xml:space="preserve"> И.Г.о.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Фоминцев</w:t>
      </w:r>
      <w:proofErr w:type="spellEnd"/>
      <w:r>
        <w:rPr>
          <w:sz w:val="28"/>
          <w:szCs w:val="28"/>
        </w:rPr>
        <w:t xml:space="preserve"> В.Г. обвиняется в совершении преступления,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 ст. 30 ч. 3 ст. 159 УК РФ – покушении на мошенничество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служебного положения, данное преступление</w:t>
      </w:r>
      <w:r w:rsidRPr="00DA38F8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 к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тяжких, санкция ч. 3 ст. 159 УК РФ предусматривает наказание в виде лишения свободы сроком до 6 лет.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05.11.2019 заместителем прокурора </w:t>
      </w:r>
      <w:proofErr w:type="spellStart"/>
      <w:r>
        <w:rPr>
          <w:sz w:val="28"/>
          <w:szCs w:val="28"/>
        </w:rPr>
        <w:t>Колывнаского</w:t>
      </w:r>
      <w:proofErr w:type="spellEnd"/>
      <w:r>
        <w:rPr>
          <w:sz w:val="28"/>
          <w:szCs w:val="28"/>
        </w:rPr>
        <w:t xml:space="preserve"> района утверждено обвинительное заключение по уголовному делу.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по существу рассмотрит 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 районный суд Новосибирской области.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</w:p>
    <w:p w:rsidR="0008248A" w:rsidRDefault="0008248A" w:rsidP="000824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08248A" w:rsidRDefault="0008248A" w:rsidP="0008248A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А.А. Агафонов</w:t>
      </w:r>
    </w:p>
    <w:p w:rsidR="0008248A" w:rsidRDefault="0008248A" w:rsidP="0008248A">
      <w:pPr>
        <w:ind w:firstLine="709"/>
        <w:contextualSpacing/>
        <w:jc w:val="both"/>
        <w:rPr>
          <w:sz w:val="28"/>
          <w:szCs w:val="28"/>
        </w:rPr>
      </w:pPr>
    </w:p>
    <w:p w:rsidR="0008248A" w:rsidRPr="00EB1BAD" w:rsidRDefault="0008248A" w:rsidP="0008248A">
      <w:pPr>
        <w:ind w:firstLine="709"/>
        <w:contextualSpacing/>
        <w:jc w:val="both"/>
        <w:rPr>
          <w:sz w:val="28"/>
          <w:szCs w:val="28"/>
        </w:rPr>
      </w:pPr>
    </w:p>
    <w:p w:rsidR="00451ACD" w:rsidRPr="001D5C28" w:rsidRDefault="00451ACD" w:rsidP="00AA744D">
      <w:pPr>
        <w:jc w:val="both"/>
        <w:rPr>
          <w:sz w:val="28"/>
          <w:szCs w:val="28"/>
        </w:rPr>
      </w:pPr>
    </w:p>
    <w:sectPr w:rsidR="00451ACD" w:rsidRPr="001D5C28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A7" w:rsidRDefault="00F40FA7" w:rsidP="000A5EF1">
      <w:r>
        <w:separator/>
      </w:r>
    </w:p>
  </w:endnote>
  <w:endnote w:type="continuationSeparator" w:id="0">
    <w:p w:rsidR="00F40FA7" w:rsidRDefault="00F40FA7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A7" w:rsidRDefault="00F40FA7" w:rsidP="000A5EF1">
      <w:r>
        <w:separator/>
      </w:r>
    </w:p>
  </w:footnote>
  <w:footnote w:type="continuationSeparator" w:id="0">
    <w:p w:rsidR="00F40FA7" w:rsidRDefault="00F40FA7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4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4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6"/>
  </w:num>
  <w:num w:numId="5">
    <w:abstractNumId w:val="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0"/>
  </w:num>
  <w:num w:numId="10">
    <w:abstractNumId w:val="21"/>
  </w:num>
  <w:num w:numId="11">
    <w:abstractNumId w:val="13"/>
  </w:num>
  <w:num w:numId="12">
    <w:abstractNumId w:val="33"/>
  </w:num>
  <w:num w:numId="13">
    <w:abstractNumId w:val="35"/>
  </w:num>
  <w:num w:numId="14">
    <w:abstractNumId w:val="18"/>
  </w:num>
  <w:num w:numId="15">
    <w:abstractNumId w:val="37"/>
  </w:num>
  <w:num w:numId="16">
    <w:abstractNumId w:val="7"/>
  </w:num>
  <w:num w:numId="17">
    <w:abstractNumId w:val="8"/>
  </w:num>
  <w:num w:numId="18">
    <w:abstractNumId w:val="26"/>
  </w:num>
  <w:num w:numId="19">
    <w:abstractNumId w:val="28"/>
  </w:num>
  <w:num w:numId="20">
    <w:abstractNumId w:val="39"/>
  </w:num>
  <w:num w:numId="21">
    <w:abstractNumId w:val="19"/>
  </w:num>
  <w:num w:numId="22">
    <w:abstractNumId w:val="4"/>
  </w:num>
  <w:num w:numId="23">
    <w:abstractNumId w:val="2"/>
  </w:num>
  <w:num w:numId="24">
    <w:abstractNumId w:val="22"/>
  </w:num>
  <w:num w:numId="25">
    <w:abstractNumId w:val="9"/>
  </w:num>
  <w:num w:numId="26">
    <w:abstractNumId w:val="5"/>
  </w:num>
  <w:num w:numId="27">
    <w:abstractNumId w:val="12"/>
  </w:num>
  <w:num w:numId="28">
    <w:abstractNumId w:val="17"/>
  </w:num>
  <w:num w:numId="29">
    <w:abstractNumId w:val="24"/>
  </w:num>
  <w:num w:numId="30">
    <w:abstractNumId w:val="1"/>
  </w:num>
  <w:num w:numId="31">
    <w:abstractNumId w:val="41"/>
  </w:num>
  <w:num w:numId="32">
    <w:abstractNumId w:val="38"/>
  </w:num>
  <w:num w:numId="33">
    <w:abstractNumId w:val="29"/>
  </w:num>
  <w:num w:numId="34">
    <w:abstractNumId w:val="15"/>
  </w:num>
  <w:num w:numId="35">
    <w:abstractNumId w:val="34"/>
  </w:num>
  <w:num w:numId="36">
    <w:abstractNumId w:val="40"/>
  </w:num>
  <w:num w:numId="37">
    <w:abstractNumId w:val="27"/>
  </w:num>
  <w:num w:numId="38">
    <w:abstractNumId w:val="36"/>
  </w:num>
  <w:num w:numId="39">
    <w:abstractNumId w:val="31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6B01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2627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2DE6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48A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508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B7E3B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071A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40E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084E"/>
    <w:rsid w:val="002511C9"/>
    <w:rsid w:val="0025139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63A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1D2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039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30C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5AD"/>
    <w:rsid w:val="002E56DA"/>
    <w:rsid w:val="002F1B06"/>
    <w:rsid w:val="002F1DC1"/>
    <w:rsid w:val="002F2649"/>
    <w:rsid w:val="002F28A4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2B5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39F7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6DA"/>
    <w:rsid w:val="003E7AD9"/>
    <w:rsid w:val="003E7B00"/>
    <w:rsid w:val="003F0D08"/>
    <w:rsid w:val="003F0E94"/>
    <w:rsid w:val="003F2B00"/>
    <w:rsid w:val="003F2E4C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ACD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775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3361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5EB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518A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47E16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B7633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A45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0230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763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4B4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B6E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8D7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57F4B"/>
    <w:rsid w:val="007615A2"/>
    <w:rsid w:val="00762F4E"/>
    <w:rsid w:val="00763225"/>
    <w:rsid w:val="00763DD5"/>
    <w:rsid w:val="00764B6E"/>
    <w:rsid w:val="007652B6"/>
    <w:rsid w:val="007653B0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B7529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6F0E"/>
    <w:rsid w:val="007D7705"/>
    <w:rsid w:val="007D7BD0"/>
    <w:rsid w:val="007E00C5"/>
    <w:rsid w:val="007E0A2D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0B25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0AC6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6F52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6EB4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510A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6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4D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6C8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935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007A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C6F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034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2AEA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8E1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DF76BF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98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3F6E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0FA7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67B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2C7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blk">
    <w:name w:val="blk"/>
    <w:basedOn w:val="a0"/>
    <w:rsid w:val="00926F52"/>
  </w:style>
  <w:style w:type="paragraph" w:styleId="aff3">
    <w:name w:val="Plain Text"/>
    <w:basedOn w:val="a"/>
    <w:link w:val="aff4"/>
    <w:uiPriority w:val="99"/>
    <w:rsid w:val="00926F5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92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semiHidden/>
    <w:rsid w:val="00926F52"/>
    <w:rPr>
      <w:sz w:val="16"/>
      <w:szCs w:val="16"/>
    </w:rPr>
  </w:style>
  <w:style w:type="character" w:customStyle="1" w:styleId="apple-style-span">
    <w:name w:val="apple-style-span"/>
    <w:basedOn w:val="a0"/>
    <w:rsid w:val="00926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2622-808F-4C1C-B3B6-F3096460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2019-11-06T07:35:00Z</cp:lastPrinted>
  <dcterms:created xsi:type="dcterms:W3CDTF">2019-11-06T07:32:00Z</dcterms:created>
  <dcterms:modified xsi:type="dcterms:W3CDTF">2019-11-06T07:48:00Z</dcterms:modified>
</cp:coreProperties>
</file>